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6" w:rsidRDefault="0051000D" w:rsidP="00446916">
      <w:pPr>
        <w:ind w:firstLine="709"/>
        <w:jc w:val="center"/>
      </w:pPr>
      <w:r w:rsidRPr="0051000D">
        <w:rPr>
          <w:noProof/>
          <w:lang w:eastAsia="ru-RU"/>
        </w:rPr>
        <w:drawing>
          <wp:inline distT="0" distB="0" distL="0" distR="0">
            <wp:extent cx="1523893" cy="1078117"/>
            <wp:effectExtent l="19050" t="0" r="107" b="0"/>
            <wp:docPr id="3" name="Рисунок 1" descr="C:\Users\user\Documents\Чепрасова\События РМЦ\Методический день осень\2023\БПИ\картинки сайт\ИТОГ\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Чепрасова\События РМЦ\Методический день осень\2023\БПИ\картинки сайт\ИТОГ\ИТО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27" cy="107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0D" w:rsidRDefault="0051000D" w:rsidP="00446916">
      <w:pPr>
        <w:ind w:firstLine="709"/>
        <w:jc w:val="center"/>
      </w:pPr>
    </w:p>
    <w:p w:rsidR="00446916" w:rsidRPr="006F1C89" w:rsidRDefault="00446916" w:rsidP="00446916">
      <w:pPr>
        <w:ind w:firstLine="709"/>
        <w:jc w:val="center"/>
      </w:pPr>
      <w:r w:rsidRPr="006F1C89">
        <w:t>Положение</w:t>
      </w:r>
    </w:p>
    <w:p w:rsidR="00446916" w:rsidRPr="006F1C89" w:rsidRDefault="00446916" w:rsidP="00446916">
      <w:pPr>
        <w:ind w:firstLine="709"/>
        <w:jc w:val="center"/>
      </w:pPr>
      <w:r w:rsidRPr="006F1C89">
        <w:t>о Большой педагогической игре учительских команд общеобразовательных организаций Иркутского районного муниципального образования</w:t>
      </w:r>
    </w:p>
    <w:p w:rsidR="00446916" w:rsidRPr="006F1C89" w:rsidRDefault="00446916" w:rsidP="00446916">
      <w:pPr>
        <w:pStyle w:val="Default"/>
        <w:ind w:firstLine="709"/>
        <w:jc w:val="both"/>
        <w:rPr>
          <w:sz w:val="28"/>
          <w:szCs w:val="28"/>
        </w:rPr>
      </w:pPr>
    </w:p>
    <w:p w:rsidR="00446916" w:rsidRPr="006F1C89" w:rsidRDefault="00446916" w:rsidP="00446916">
      <w:pPr>
        <w:pStyle w:val="Default"/>
        <w:ind w:firstLine="709"/>
        <w:jc w:val="center"/>
        <w:rPr>
          <w:sz w:val="28"/>
          <w:szCs w:val="28"/>
        </w:rPr>
      </w:pPr>
      <w:r w:rsidRPr="006F1C89">
        <w:rPr>
          <w:sz w:val="28"/>
          <w:szCs w:val="28"/>
        </w:rPr>
        <w:t>1. Общие положения</w:t>
      </w:r>
    </w:p>
    <w:p w:rsidR="00446916" w:rsidRPr="002D0E39" w:rsidRDefault="00446916" w:rsidP="00446916">
      <w:pPr>
        <w:pStyle w:val="a3"/>
        <w:widowControl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D0E39">
        <w:rPr>
          <w:sz w:val="28"/>
          <w:szCs w:val="28"/>
        </w:rPr>
        <w:t xml:space="preserve">Настоящее Положение определяет организацию и проведение Большой педагогической игры учительских команд общеобразовательных организаций Иркутского районного муниципального образования (далее – Большая игра). </w:t>
      </w:r>
    </w:p>
    <w:p w:rsidR="00446916" w:rsidRPr="000075B8" w:rsidRDefault="00446916" w:rsidP="00446916">
      <w:pPr>
        <w:pStyle w:val="Default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6F1C89">
        <w:rPr>
          <w:sz w:val="28"/>
          <w:szCs w:val="28"/>
        </w:rPr>
        <w:t xml:space="preserve">Организатором Большой игры является </w:t>
      </w:r>
      <w:r w:rsidRPr="000075B8">
        <w:rPr>
          <w:bCs/>
          <w:color w:val="auto"/>
          <w:sz w:val="28"/>
          <w:szCs w:val="28"/>
          <w:shd w:val="clear" w:color="auto" w:fill="FFFFFF"/>
        </w:rPr>
        <w:t>Управление</w:t>
      </w:r>
      <w:r w:rsidRPr="000075B8">
        <w:rPr>
          <w:color w:val="auto"/>
          <w:sz w:val="28"/>
          <w:szCs w:val="28"/>
          <w:shd w:val="clear" w:color="auto" w:fill="FFFFFF"/>
        </w:rPr>
        <w:t xml:space="preserve"> </w:t>
      </w:r>
      <w:r w:rsidRPr="000075B8">
        <w:rPr>
          <w:bCs/>
          <w:color w:val="auto"/>
          <w:sz w:val="28"/>
          <w:szCs w:val="28"/>
          <w:shd w:val="clear" w:color="auto" w:fill="FFFFFF"/>
        </w:rPr>
        <w:t>образования а</w:t>
      </w:r>
      <w:r w:rsidRPr="000075B8">
        <w:rPr>
          <w:color w:val="auto"/>
          <w:sz w:val="28"/>
          <w:szCs w:val="28"/>
          <w:shd w:val="clear" w:color="auto" w:fill="FFFFFF"/>
        </w:rPr>
        <w:t xml:space="preserve">дминистрации </w:t>
      </w:r>
      <w:r w:rsidRPr="000075B8">
        <w:rPr>
          <w:bCs/>
          <w:color w:val="auto"/>
          <w:sz w:val="28"/>
          <w:szCs w:val="28"/>
          <w:shd w:val="clear" w:color="auto" w:fill="FFFFFF"/>
        </w:rPr>
        <w:t>Иркутского</w:t>
      </w:r>
      <w:r w:rsidRPr="000075B8">
        <w:rPr>
          <w:color w:val="auto"/>
          <w:sz w:val="28"/>
          <w:szCs w:val="28"/>
          <w:shd w:val="clear" w:color="auto" w:fill="FFFFFF"/>
        </w:rPr>
        <w:t xml:space="preserve"> районного муниципального </w:t>
      </w:r>
      <w:r w:rsidRPr="000075B8">
        <w:rPr>
          <w:bCs/>
          <w:color w:val="auto"/>
          <w:sz w:val="28"/>
          <w:szCs w:val="28"/>
          <w:shd w:val="clear" w:color="auto" w:fill="FFFFFF"/>
        </w:rPr>
        <w:t>образования</w:t>
      </w:r>
      <w:r w:rsidRPr="000075B8">
        <w:rPr>
          <w:color w:val="auto"/>
          <w:sz w:val="28"/>
          <w:szCs w:val="28"/>
        </w:rPr>
        <w:t xml:space="preserve"> (далее — Управление образования) по инициативе МКУ ИРМО «РМЦ, руководителей муниципальных ассоциаций педагогов.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Подготовкой и проведением </w:t>
      </w:r>
      <w:r>
        <w:rPr>
          <w:sz w:val="28"/>
          <w:szCs w:val="28"/>
        </w:rPr>
        <w:t>Большой и</w:t>
      </w:r>
      <w:r w:rsidRPr="006F1C89">
        <w:rPr>
          <w:sz w:val="28"/>
          <w:szCs w:val="28"/>
        </w:rPr>
        <w:t xml:space="preserve">гры руководит организационный комитет (далее – Оргкомитет), состав которого утверждается приказом Управления образования.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Большая игра направлена на обеспечение инновационного развития и повышения качества образования через: </w:t>
      </w:r>
    </w:p>
    <w:p w:rsidR="00446916" w:rsidRPr="006F1C89" w:rsidRDefault="00446916" w:rsidP="00446916">
      <w:pPr>
        <w:pStyle w:val="Default"/>
        <w:ind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− содействие коллективному обучающему диалогу педагогических лидеров </w:t>
      </w:r>
      <w:r>
        <w:rPr>
          <w:sz w:val="28"/>
          <w:szCs w:val="28"/>
        </w:rPr>
        <w:t>образовательных организаций</w:t>
      </w:r>
      <w:r w:rsidRPr="006F1C89">
        <w:rPr>
          <w:sz w:val="28"/>
          <w:szCs w:val="28"/>
        </w:rPr>
        <w:t xml:space="preserve"> района по актуальным проблемам развития педагогики и образования; </w:t>
      </w:r>
    </w:p>
    <w:p w:rsidR="00446916" w:rsidRPr="006F1C89" w:rsidRDefault="00446916" w:rsidP="00446916">
      <w:pPr>
        <w:pStyle w:val="Default"/>
        <w:ind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− становление новой педагогической культуры, ориентированной на поддержку принципов деятельности, системности, субъектности и рефлексивности в образовании; </w:t>
      </w:r>
    </w:p>
    <w:p w:rsidR="00446916" w:rsidRPr="006F1C89" w:rsidRDefault="00446916" w:rsidP="00446916">
      <w:pPr>
        <w:pStyle w:val="Default"/>
        <w:ind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− поддержку молодых педагогов, совершенствование системы наставничества; </w:t>
      </w:r>
    </w:p>
    <w:p w:rsidR="00446916" w:rsidRPr="006F1C89" w:rsidRDefault="00446916" w:rsidP="00446916">
      <w:pPr>
        <w:pStyle w:val="Default"/>
        <w:ind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− развитие и укрепление профессиональных связей, обмен методическим опытом между педагогическими коллективами общеобразовательных организаций; </w:t>
      </w:r>
    </w:p>
    <w:p w:rsidR="00446916" w:rsidRDefault="00446916" w:rsidP="00446916">
      <w:pPr>
        <w:pStyle w:val="Default"/>
        <w:ind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− популяризацию новых профессионально-педагогических компетенций, востребованных в современных условиях. </w:t>
      </w:r>
    </w:p>
    <w:p w:rsidR="00446916" w:rsidRPr="006F1C89" w:rsidRDefault="00446916" w:rsidP="00446916">
      <w:pPr>
        <w:pStyle w:val="Defaul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6F1C89">
        <w:rPr>
          <w:sz w:val="28"/>
          <w:szCs w:val="28"/>
        </w:rPr>
        <w:t>Участники Большой игры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Большая игра представляет собой профессиональное состязание педагогических команд общеобразовательных </w:t>
      </w:r>
      <w:r>
        <w:rPr>
          <w:sz w:val="28"/>
          <w:szCs w:val="28"/>
        </w:rPr>
        <w:t>организаций</w:t>
      </w:r>
      <w:r w:rsidRPr="006F1C89">
        <w:rPr>
          <w:sz w:val="28"/>
          <w:szCs w:val="28"/>
        </w:rPr>
        <w:t xml:space="preserve">. Максимальное количество участников в команде – 6 человек.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Ограничений по возрасту, квалификационной категории и др. характеристикам педагогов не предусмотрено. </w:t>
      </w:r>
    </w:p>
    <w:p w:rsidR="00B106FF" w:rsidRDefault="00446916" w:rsidP="00B106FF">
      <w:pPr>
        <w:tabs>
          <w:tab w:val="left" w:pos="709"/>
          <w:tab w:val="left" w:pos="1134"/>
        </w:tabs>
        <w:jc w:val="both"/>
      </w:pPr>
      <w:r w:rsidRPr="00474162">
        <w:t>Для участия в Большой игре необходимо подать заявку до 2</w:t>
      </w:r>
      <w:r w:rsidR="001961E0" w:rsidRPr="00474162">
        <w:t>0</w:t>
      </w:r>
      <w:r w:rsidRPr="00474162">
        <w:t>.10.202</w:t>
      </w:r>
      <w:r w:rsidR="001961E0" w:rsidRPr="00474162">
        <w:t>5г.</w:t>
      </w:r>
      <w:r w:rsidRPr="00474162">
        <w:t xml:space="preserve"> по форме (Приложение 1 к Положению) </w:t>
      </w:r>
      <w:r w:rsidR="00474162" w:rsidRPr="00474162">
        <w:t xml:space="preserve">по ссылке: </w:t>
      </w:r>
      <w:hyperlink r:id="rId9" w:history="1">
        <w:r w:rsidR="00B106FF" w:rsidRPr="00C330D6">
          <w:rPr>
            <w:rStyle w:val="a5"/>
          </w:rPr>
          <w:t>https://quick.apkpro.ru/poll/126915</w:t>
        </w:r>
      </w:hyperlink>
      <w:r w:rsidR="00B106FF">
        <w:t xml:space="preserve"> </w:t>
      </w:r>
    </w:p>
    <w:p w:rsidR="00766EEB" w:rsidRDefault="00766EEB" w:rsidP="00B106FF">
      <w:pPr>
        <w:tabs>
          <w:tab w:val="left" w:pos="709"/>
          <w:tab w:val="left" w:pos="1134"/>
        </w:tabs>
        <w:jc w:val="both"/>
      </w:pPr>
    </w:p>
    <w:p w:rsidR="00446916" w:rsidRPr="006F1C89" w:rsidRDefault="00446916" w:rsidP="00446916">
      <w:pPr>
        <w:pStyle w:val="Defaul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74162">
        <w:rPr>
          <w:sz w:val="28"/>
          <w:szCs w:val="28"/>
        </w:rPr>
        <w:lastRenderedPageBreak/>
        <w:t>Формат Большой игры</w:t>
      </w:r>
    </w:p>
    <w:p w:rsidR="00446916" w:rsidRDefault="00446916" w:rsidP="00446916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Большой игры предусмотрены конкурсная и фестивальная части.</w:t>
      </w:r>
    </w:p>
    <w:p w:rsidR="00446916" w:rsidRPr="00EF3CCE" w:rsidRDefault="00446916" w:rsidP="00446916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3CCE">
        <w:rPr>
          <w:sz w:val="28"/>
          <w:szCs w:val="28"/>
        </w:rPr>
        <w:t xml:space="preserve">Большая игра проводится </w:t>
      </w:r>
      <w:r>
        <w:rPr>
          <w:sz w:val="28"/>
          <w:szCs w:val="28"/>
        </w:rPr>
        <w:t xml:space="preserve">ежегодно в рамках мероприятий единого методического дня (конец октября, начало ноября), </w:t>
      </w:r>
      <w:r w:rsidRPr="00EF3CCE">
        <w:rPr>
          <w:sz w:val="28"/>
          <w:szCs w:val="28"/>
        </w:rPr>
        <w:t xml:space="preserve">в </w:t>
      </w:r>
      <w:r w:rsidR="001961E0">
        <w:rPr>
          <w:sz w:val="28"/>
          <w:szCs w:val="28"/>
        </w:rPr>
        <w:t>очном формате</w:t>
      </w:r>
      <w:r>
        <w:rPr>
          <w:sz w:val="28"/>
          <w:szCs w:val="28"/>
        </w:rPr>
        <w:t xml:space="preserve">. </w:t>
      </w:r>
      <w:r w:rsidR="001961E0">
        <w:rPr>
          <w:sz w:val="28"/>
          <w:szCs w:val="28"/>
        </w:rPr>
        <w:t xml:space="preserve">Место проведения Большой игры: д. Грановщина ул. Объездная д.132а МОУ ИРМО «Грановская СОШ». </w:t>
      </w:r>
      <w:r w:rsidRPr="00EF3CCE">
        <w:rPr>
          <w:sz w:val="28"/>
          <w:szCs w:val="28"/>
        </w:rPr>
        <w:t>Дата проведения Большой игры буд</w:t>
      </w:r>
      <w:r w:rsidR="001961E0">
        <w:rPr>
          <w:sz w:val="28"/>
          <w:szCs w:val="28"/>
        </w:rPr>
        <w:t>е</w:t>
      </w:r>
      <w:r w:rsidRPr="00EF3CCE">
        <w:rPr>
          <w:sz w:val="28"/>
          <w:szCs w:val="28"/>
        </w:rPr>
        <w:t>т определен</w:t>
      </w:r>
      <w:r w:rsidR="001961E0">
        <w:rPr>
          <w:sz w:val="28"/>
          <w:szCs w:val="28"/>
        </w:rPr>
        <w:t>а</w:t>
      </w:r>
      <w:r w:rsidRPr="00EF3CCE">
        <w:rPr>
          <w:sz w:val="28"/>
          <w:szCs w:val="28"/>
        </w:rPr>
        <w:t xml:space="preserve"> дополнительно.</w:t>
      </w:r>
    </w:p>
    <w:p w:rsidR="00446916" w:rsidRDefault="00446916" w:rsidP="00446916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Фестивальная часть Большой игры предусматривает выступления команд обучающихся и родителей образовательных организаций, направленные на повышение статуса педагога, которые не оцениваются.</w:t>
      </w:r>
    </w:p>
    <w:p w:rsidR="001961E0" w:rsidRPr="006F1C89" w:rsidRDefault="001961E0" w:rsidP="001961E0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Жюри Большой игры имеет право выдвигать кандидатуры </w:t>
      </w:r>
      <w:r>
        <w:rPr>
          <w:sz w:val="28"/>
          <w:szCs w:val="28"/>
        </w:rPr>
        <w:t>обучающихся и родителей</w:t>
      </w:r>
      <w:r w:rsidRPr="006F1C89">
        <w:rPr>
          <w:sz w:val="28"/>
          <w:szCs w:val="28"/>
        </w:rPr>
        <w:t xml:space="preserve"> на поощрение специальным призом.</w:t>
      </w:r>
    </w:p>
    <w:p w:rsidR="001961E0" w:rsidRPr="006F1C89" w:rsidRDefault="001961E0" w:rsidP="001961E0">
      <w:pPr>
        <w:pStyle w:val="Default"/>
        <w:tabs>
          <w:tab w:val="left" w:pos="993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46916" w:rsidRPr="002D0E39" w:rsidRDefault="00446916" w:rsidP="00446916">
      <w:pPr>
        <w:pStyle w:val="a3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2D0E39">
        <w:rPr>
          <w:sz w:val="28"/>
          <w:szCs w:val="28"/>
        </w:rPr>
        <w:t>Оргкомитет Большой игры</w:t>
      </w:r>
    </w:p>
    <w:p w:rsidR="00446916" w:rsidRPr="002D0E39" w:rsidRDefault="00446916" w:rsidP="00446916">
      <w:pPr>
        <w:pStyle w:val="a3"/>
        <w:widowControl/>
        <w:numPr>
          <w:ilvl w:val="1"/>
          <w:numId w:val="2"/>
        </w:numPr>
        <w:autoSpaceDE/>
        <w:autoSpaceDN/>
        <w:adjustRightInd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Б</w:t>
      </w:r>
      <w:r w:rsidRPr="002D0E39">
        <w:rPr>
          <w:sz w:val="28"/>
          <w:szCs w:val="28"/>
        </w:rPr>
        <w:t>ольшой игры (приложение 2):</w:t>
      </w:r>
    </w:p>
    <w:p w:rsidR="00446916" w:rsidRPr="006F1C89" w:rsidRDefault="00446916" w:rsidP="00446916">
      <w:pPr>
        <w:ind w:firstLine="709"/>
        <w:jc w:val="both"/>
      </w:pPr>
      <w:r w:rsidRPr="006F1C89">
        <w:t>- обеспечивает информирование участников о подготовке и проведении Большой игры;</w:t>
      </w:r>
    </w:p>
    <w:p w:rsidR="00446916" w:rsidRPr="006F1C89" w:rsidRDefault="00446916" w:rsidP="00446916">
      <w:pPr>
        <w:ind w:firstLine="709"/>
        <w:jc w:val="both"/>
      </w:pPr>
      <w:r w:rsidRPr="006F1C89">
        <w:t>-обеспечивает внесение изменений в Порядок проведения Большой игры и критерии оценивания конкурсных заданий;</w:t>
      </w:r>
    </w:p>
    <w:p w:rsidR="00446916" w:rsidRPr="006F1C89" w:rsidRDefault="00446916" w:rsidP="00446916">
      <w:pPr>
        <w:ind w:firstLine="709"/>
        <w:jc w:val="both"/>
      </w:pPr>
      <w:r w:rsidRPr="006F1C89">
        <w:t>- определяет требования к оформлению материалов, представляемых на Большую игру;</w:t>
      </w:r>
    </w:p>
    <w:p w:rsidR="00446916" w:rsidRPr="006F1C89" w:rsidRDefault="00446916" w:rsidP="00446916">
      <w:pPr>
        <w:ind w:firstLine="709"/>
        <w:jc w:val="both"/>
      </w:pPr>
      <w:r w:rsidRPr="006F1C89">
        <w:t>- утверждает состав Жюри Большой игры и регламент его работы;</w:t>
      </w:r>
    </w:p>
    <w:p w:rsidR="00446916" w:rsidRPr="006F1C89" w:rsidRDefault="00446916" w:rsidP="00446916">
      <w:pPr>
        <w:ind w:firstLine="709"/>
        <w:jc w:val="both"/>
      </w:pPr>
      <w:r w:rsidRPr="006F1C89">
        <w:t>- определяет место и сроки проведения Большой игры.</w:t>
      </w:r>
    </w:p>
    <w:p w:rsidR="00446916" w:rsidRPr="002D0E39" w:rsidRDefault="00446916" w:rsidP="00446916">
      <w:pPr>
        <w:pStyle w:val="a3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  <w:szCs w:val="28"/>
        </w:rPr>
      </w:pPr>
      <w:r w:rsidRPr="002D0E39">
        <w:rPr>
          <w:sz w:val="28"/>
          <w:szCs w:val="28"/>
        </w:rPr>
        <w:t>Жюри Большой игры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>Для оценивания конкурсных испытаний участников создается Жюри, зрительское жюри Большой игры.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>В состав Жюри могут входить представители администрации общеобразовательных организаций, представители Управления образования, муниципальной методической службы, руководители муниципальных ассоциаций педагогов</w:t>
      </w:r>
      <w:r w:rsidR="001961E0">
        <w:rPr>
          <w:sz w:val="28"/>
          <w:szCs w:val="28"/>
        </w:rPr>
        <w:t>, представители родительской общественности, представители педагогического сообщества Иркутской области</w:t>
      </w:r>
      <w:r w:rsidRPr="006F1C89">
        <w:rPr>
          <w:sz w:val="28"/>
          <w:szCs w:val="28"/>
        </w:rPr>
        <w:t xml:space="preserve">. Персональный состав Жюри определяется Оргкомитетом.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>В состав зрительского жюри входят члены команд-участниц Большой игры.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>Члены жюри и участники команд используют в своей работе критерии оценивания, утвержденные оргкомитетом и изложенные в Порядке проведения Большой игры (приложение 3).</w:t>
      </w:r>
    </w:p>
    <w:p w:rsidR="001961E0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1E0">
        <w:rPr>
          <w:sz w:val="28"/>
          <w:szCs w:val="28"/>
        </w:rPr>
        <w:t xml:space="preserve">По каждому конкурсному заданию все члены жюри заполняют оценочные ведомости. </w:t>
      </w:r>
    </w:p>
    <w:p w:rsidR="00446916" w:rsidRPr="001961E0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1E0">
        <w:rPr>
          <w:sz w:val="28"/>
          <w:szCs w:val="28"/>
        </w:rPr>
        <w:t>Победители и призеры Большой игры определяются по общей сумме баллов во всех конкурсных заданиях очного этапов Большой игры.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Оценкой Жюри является среднее арифметическое оценок всех членов Жюри.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>Жюри Большой игры имеет право выдвигать кандидатуры участников команд на поощрение дополнительным специальным призом.</w:t>
      </w:r>
    </w:p>
    <w:p w:rsidR="00446916" w:rsidRPr="006F1C89" w:rsidRDefault="00446916" w:rsidP="00446916">
      <w:pPr>
        <w:pStyle w:val="Defaul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6F1C89">
        <w:rPr>
          <w:sz w:val="28"/>
          <w:szCs w:val="28"/>
        </w:rPr>
        <w:lastRenderedPageBreak/>
        <w:t>Подведение итогов Большой игры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Команда, набравшая наибольшее количество баллов на основе оценки, выставленной Жюри, по итогам всех конкурсных испытаний объявляется победителем.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Команды, занявшие второе и третье место в общем зачете, на основе оценки, выставленной Жюри, становятся лауреатами.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Команда, набравшая наибольшее количество баллов на основе оценки, выставленной зрительским жюри, по итогам всех конкурсных испытаний объявляется победителем по версии зрительского жюри и получает приз зрительских симпатий.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Победителям и лауреатам Большой игры вручаются дипломы победителей и лауреатов. </w:t>
      </w:r>
    </w:p>
    <w:p w:rsidR="00446916" w:rsidRPr="006F1C89" w:rsidRDefault="00446916" w:rsidP="00446916">
      <w:pPr>
        <w:pStyle w:val="Default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1C89">
        <w:rPr>
          <w:sz w:val="28"/>
          <w:szCs w:val="28"/>
        </w:rPr>
        <w:t xml:space="preserve">Всем участникам Большой игры вручаются сертификаты. </w:t>
      </w:r>
    </w:p>
    <w:p w:rsidR="00446916" w:rsidRPr="002D0E39" w:rsidRDefault="00446916" w:rsidP="00446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N/>
        <w:adjustRightInd/>
        <w:ind w:left="0" w:firstLine="0"/>
        <w:jc w:val="center"/>
        <w:rPr>
          <w:rFonts w:eastAsia="Times New Roman CYR"/>
          <w:bCs/>
          <w:sz w:val="28"/>
          <w:szCs w:val="28"/>
        </w:rPr>
      </w:pPr>
      <w:r w:rsidRPr="002D0E39">
        <w:rPr>
          <w:rFonts w:eastAsia="Times New Roman CYR"/>
          <w:bCs/>
          <w:sz w:val="28"/>
          <w:szCs w:val="28"/>
        </w:rPr>
        <w:t>Решение</w:t>
      </w:r>
      <w:r w:rsidRPr="002D0E39">
        <w:rPr>
          <w:bCs/>
          <w:sz w:val="28"/>
          <w:szCs w:val="28"/>
        </w:rPr>
        <w:t xml:space="preserve"> </w:t>
      </w:r>
      <w:r w:rsidRPr="002D0E39">
        <w:rPr>
          <w:rFonts w:eastAsia="Times New Roman CYR"/>
          <w:bCs/>
          <w:sz w:val="28"/>
          <w:szCs w:val="28"/>
        </w:rPr>
        <w:t>спорных</w:t>
      </w:r>
      <w:r w:rsidRPr="002D0E39">
        <w:rPr>
          <w:bCs/>
          <w:sz w:val="28"/>
          <w:szCs w:val="28"/>
        </w:rPr>
        <w:t xml:space="preserve"> </w:t>
      </w:r>
      <w:r w:rsidRPr="002D0E39">
        <w:rPr>
          <w:rFonts w:eastAsia="Times New Roman CYR"/>
          <w:bCs/>
          <w:sz w:val="28"/>
          <w:szCs w:val="28"/>
        </w:rPr>
        <w:t>вопросов</w:t>
      </w:r>
    </w:p>
    <w:p w:rsidR="00446916" w:rsidRPr="002D0E39" w:rsidRDefault="00446916" w:rsidP="00446916">
      <w:pPr>
        <w:pStyle w:val="a3"/>
        <w:widowControl/>
        <w:numPr>
          <w:ilvl w:val="1"/>
          <w:numId w:val="2"/>
        </w:numPr>
        <w:shd w:val="clear" w:color="auto" w:fill="FFFFFF"/>
        <w:tabs>
          <w:tab w:val="left" w:pos="1134"/>
        </w:tabs>
        <w:autoSpaceDN/>
        <w:adjustRightInd/>
        <w:ind w:left="0" w:firstLine="709"/>
        <w:jc w:val="both"/>
        <w:rPr>
          <w:sz w:val="28"/>
          <w:szCs w:val="28"/>
        </w:rPr>
      </w:pPr>
      <w:r w:rsidRPr="002D0E39">
        <w:rPr>
          <w:rFonts w:eastAsia="Times New Roman CYR"/>
          <w:sz w:val="28"/>
          <w:szCs w:val="28"/>
        </w:rPr>
        <w:t>Участники</w:t>
      </w:r>
      <w:r w:rsidRPr="002D0E39">
        <w:rPr>
          <w:sz w:val="28"/>
          <w:szCs w:val="28"/>
        </w:rPr>
        <w:t xml:space="preserve"> Большой игры </w:t>
      </w:r>
      <w:r w:rsidRPr="002D0E39">
        <w:rPr>
          <w:rFonts w:eastAsia="Times New Roman CYR"/>
          <w:sz w:val="28"/>
          <w:szCs w:val="28"/>
        </w:rPr>
        <w:t>имеют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право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подать апелляцию в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Оргкомитет</w:t>
      </w:r>
      <w:r w:rsidRPr="002D0E39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Большой игры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по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каким-либо спорным вопросам организации Большой игры</w:t>
      </w:r>
      <w:r w:rsidRPr="002D0E39">
        <w:rPr>
          <w:sz w:val="28"/>
          <w:szCs w:val="28"/>
        </w:rPr>
        <w:t>.</w:t>
      </w:r>
    </w:p>
    <w:p w:rsidR="00446916" w:rsidRPr="002D0E39" w:rsidRDefault="00446916" w:rsidP="00446916">
      <w:pPr>
        <w:pStyle w:val="a3"/>
        <w:widowControl/>
        <w:numPr>
          <w:ilvl w:val="1"/>
          <w:numId w:val="2"/>
        </w:numPr>
        <w:shd w:val="clear" w:color="auto" w:fill="FFFFFF"/>
        <w:tabs>
          <w:tab w:val="left" w:pos="1134"/>
        </w:tabs>
        <w:autoSpaceDN/>
        <w:adjustRightInd/>
        <w:ind w:left="0" w:firstLine="709"/>
        <w:jc w:val="both"/>
        <w:rPr>
          <w:sz w:val="28"/>
          <w:szCs w:val="28"/>
        </w:rPr>
      </w:pPr>
      <w:r w:rsidRPr="002D0E39">
        <w:rPr>
          <w:rFonts w:eastAsia="Times New Roman CYR"/>
          <w:sz w:val="28"/>
          <w:szCs w:val="28"/>
        </w:rPr>
        <w:t>Оргкомитет</w:t>
      </w:r>
      <w:r w:rsidRPr="002D0E39">
        <w:rPr>
          <w:sz w:val="28"/>
          <w:szCs w:val="28"/>
        </w:rPr>
        <w:t xml:space="preserve"> Большой игры </w:t>
      </w:r>
      <w:r w:rsidRPr="002D0E39">
        <w:rPr>
          <w:rFonts w:eastAsia="Times New Roman CYR"/>
          <w:sz w:val="28"/>
          <w:szCs w:val="28"/>
        </w:rPr>
        <w:t>обязан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рассмотреть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апелляцию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с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привлечением необходимых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для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этого</w:t>
      </w:r>
      <w:r w:rsidRPr="002D0E39">
        <w:rPr>
          <w:sz w:val="28"/>
          <w:szCs w:val="28"/>
        </w:rPr>
        <w:t xml:space="preserve"> специалистов и рассмотрением необходимых </w:t>
      </w:r>
      <w:r w:rsidRPr="002D0E39">
        <w:rPr>
          <w:rFonts w:eastAsia="Times New Roman CYR"/>
          <w:sz w:val="28"/>
          <w:szCs w:val="28"/>
        </w:rPr>
        <w:t>документов в течение десяти дней с момента подачи апелляции</w:t>
      </w:r>
      <w:r w:rsidRPr="002D0E39">
        <w:rPr>
          <w:sz w:val="28"/>
          <w:szCs w:val="28"/>
        </w:rPr>
        <w:t xml:space="preserve">. </w:t>
      </w:r>
    </w:p>
    <w:p w:rsidR="00446916" w:rsidRPr="002D0E39" w:rsidRDefault="00446916" w:rsidP="00446916">
      <w:pPr>
        <w:pStyle w:val="a3"/>
        <w:widowControl/>
        <w:numPr>
          <w:ilvl w:val="1"/>
          <w:numId w:val="2"/>
        </w:numPr>
        <w:shd w:val="clear" w:color="auto" w:fill="FFFFFF"/>
        <w:tabs>
          <w:tab w:val="left" w:pos="1134"/>
        </w:tabs>
        <w:autoSpaceDN/>
        <w:adjustRightInd/>
        <w:ind w:left="0" w:firstLine="709"/>
        <w:jc w:val="both"/>
        <w:rPr>
          <w:sz w:val="28"/>
          <w:szCs w:val="28"/>
        </w:rPr>
      </w:pPr>
      <w:r w:rsidRPr="002D0E39">
        <w:rPr>
          <w:rFonts w:eastAsia="Times New Roman CYR"/>
          <w:sz w:val="28"/>
          <w:szCs w:val="28"/>
        </w:rPr>
        <w:t>Решение</w:t>
      </w:r>
      <w:r w:rsidRPr="002D0E39">
        <w:rPr>
          <w:sz w:val="28"/>
          <w:szCs w:val="28"/>
        </w:rPr>
        <w:t xml:space="preserve"> О</w:t>
      </w:r>
      <w:r w:rsidRPr="002D0E39">
        <w:rPr>
          <w:rFonts w:eastAsia="Times New Roman CYR"/>
          <w:sz w:val="28"/>
          <w:szCs w:val="28"/>
        </w:rPr>
        <w:t>ргкомитета</w:t>
      </w:r>
      <w:r w:rsidRPr="002D0E3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игры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доводится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до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сведения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апеллировавшего</w:t>
      </w:r>
      <w:r w:rsidRPr="002D0E39">
        <w:rPr>
          <w:sz w:val="28"/>
          <w:szCs w:val="28"/>
        </w:rPr>
        <w:t xml:space="preserve"> </w:t>
      </w:r>
      <w:r w:rsidRPr="002D0E39">
        <w:rPr>
          <w:rFonts w:eastAsia="Times New Roman CYR"/>
          <w:sz w:val="28"/>
          <w:szCs w:val="28"/>
        </w:rPr>
        <w:t>в течение суток после рассмотрения</w:t>
      </w:r>
      <w:r w:rsidRPr="002D0E39">
        <w:rPr>
          <w:sz w:val="28"/>
          <w:szCs w:val="28"/>
        </w:rPr>
        <w:t>.</w:t>
      </w:r>
    </w:p>
    <w:p w:rsidR="00446916" w:rsidRDefault="00446916" w:rsidP="00446916">
      <w:pPr>
        <w:ind w:firstLine="709"/>
        <w:jc w:val="both"/>
      </w:pPr>
    </w:p>
    <w:p w:rsidR="00446916" w:rsidRPr="00784BDE" w:rsidRDefault="00446916" w:rsidP="00446916">
      <w:pPr>
        <w:pStyle w:val="a3"/>
        <w:ind w:left="0" w:firstLine="709"/>
        <w:jc w:val="both"/>
        <w:rPr>
          <w:rFonts w:eastAsia="Times New Roman CYR"/>
          <w:sz w:val="28"/>
          <w:szCs w:val="28"/>
        </w:rPr>
      </w:pPr>
      <w:r w:rsidRPr="00784BDE">
        <w:rPr>
          <w:rFonts w:eastAsia="Times New Roman CYR"/>
          <w:sz w:val="28"/>
          <w:szCs w:val="28"/>
        </w:rPr>
        <w:t xml:space="preserve">Координатор </w:t>
      </w:r>
      <w:r>
        <w:rPr>
          <w:rFonts w:eastAsia="Times New Roman CYR"/>
          <w:sz w:val="28"/>
          <w:szCs w:val="28"/>
        </w:rPr>
        <w:t>проекта</w:t>
      </w:r>
    </w:p>
    <w:p w:rsidR="00446916" w:rsidRPr="00784BDE" w:rsidRDefault="00446916" w:rsidP="00446916">
      <w:pPr>
        <w:pStyle w:val="a3"/>
        <w:ind w:left="0" w:firstLine="709"/>
        <w:jc w:val="both"/>
        <w:rPr>
          <w:rFonts w:eastAsia="Times New Roman CYR"/>
          <w:sz w:val="28"/>
          <w:szCs w:val="28"/>
        </w:rPr>
      </w:pPr>
      <w:r w:rsidRPr="00784BDE">
        <w:rPr>
          <w:rFonts w:eastAsia="Times New Roman CYR"/>
          <w:sz w:val="28"/>
          <w:szCs w:val="28"/>
        </w:rPr>
        <w:t>Чепрасова Наталья Евгеньевна – методист МКУ ИРМО «РМЦ», тел.: 718-034, 89647404404</w:t>
      </w: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446916" w:rsidRDefault="00446916" w:rsidP="00446916">
      <w:pPr>
        <w:ind w:firstLine="709"/>
        <w:jc w:val="both"/>
      </w:pPr>
    </w:p>
    <w:p w:rsidR="00D74235" w:rsidRDefault="00D74235" w:rsidP="00446916">
      <w:pPr>
        <w:ind w:firstLine="709"/>
        <w:jc w:val="both"/>
      </w:pPr>
    </w:p>
    <w:p w:rsidR="00766EEB" w:rsidRDefault="00766EEB" w:rsidP="00446916">
      <w:pPr>
        <w:ind w:firstLine="709"/>
        <w:jc w:val="both"/>
      </w:pPr>
    </w:p>
    <w:p w:rsidR="00766EEB" w:rsidRDefault="00766EEB" w:rsidP="00446916">
      <w:pPr>
        <w:ind w:firstLine="709"/>
        <w:jc w:val="both"/>
      </w:pPr>
    </w:p>
    <w:p w:rsidR="00446916" w:rsidRDefault="00446916" w:rsidP="00446916">
      <w:pPr>
        <w:ind w:firstLine="709"/>
        <w:jc w:val="right"/>
      </w:pPr>
      <w:r>
        <w:lastRenderedPageBreak/>
        <w:t>Приложение 1</w:t>
      </w:r>
    </w:p>
    <w:p w:rsidR="00446916" w:rsidRPr="002D0E39" w:rsidRDefault="00446916" w:rsidP="00446916">
      <w:pPr>
        <w:ind w:firstLine="709"/>
        <w:jc w:val="center"/>
      </w:pPr>
      <w:r w:rsidRPr="002D0E39">
        <w:t xml:space="preserve">Форма заявки на участие в </w:t>
      </w:r>
      <w:r>
        <w:t>Большой педагогической игре</w:t>
      </w:r>
      <w:r w:rsidRPr="002D0E39">
        <w:t xml:space="preserve"> школьных учительских команд</w:t>
      </w:r>
      <w:r>
        <w:t xml:space="preserve"> ИРМО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 xml:space="preserve">Название команды </w:t>
            </w:r>
          </w:p>
          <w:p w:rsidR="00446916" w:rsidRPr="0075609B" w:rsidRDefault="00446916" w:rsidP="008E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 xml:space="preserve">Образовательная организация </w:t>
            </w:r>
          </w:p>
          <w:p w:rsidR="00446916" w:rsidRPr="0075609B" w:rsidRDefault="00446916" w:rsidP="008E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>Капитан команды (ФИО</w:t>
            </w:r>
            <w:r w:rsidR="00D77DA0">
              <w:t xml:space="preserve"> (полностью</w:t>
            </w:r>
            <w:r w:rsidR="00D77DA0">
              <w:rPr>
                <w:rStyle w:val="a8"/>
              </w:rPr>
              <w:footnoteReference w:id="2"/>
            </w:r>
            <w:r w:rsidR="00D77DA0">
              <w:t>)</w:t>
            </w:r>
            <w:r w:rsidRPr="0075609B">
              <w:t>, должность)</w:t>
            </w:r>
          </w:p>
          <w:p w:rsidR="00446916" w:rsidRPr="0075609B" w:rsidRDefault="00446916" w:rsidP="008E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>Члены команды (ФИО, должность</w:t>
            </w:r>
            <w:r w:rsidR="00474162">
              <w:t xml:space="preserve"> (полностью)</w:t>
            </w:r>
            <w:r w:rsidRPr="0075609B">
              <w:t>)</w:t>
            </w:r>
          </w:p>
          <w:p w:rsidR="00446916" w:rsidRPr="0075609B" w:rsidRDefault="00446916" w:rsidP="008E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>Контактный телефон/</w:t>
            </w:r>
            <w:r w:rsidRPr="0075609B">
              <w:rPr>
                <w:lang w:val="en-US"/>
              </w:rPr>
              <w:t>email</w:t>
            </w:r>
            <w:r w:rsidRPr="0075609B">
              <w:t xml:space="preserve"> капитана команды </w:t>
            </w:r>
          </w:p>
          <w:p w:rsidR="00446916" w:rsidRPr="0075609B" w:rsidRDefault="00446916" w:rsidP="008E76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  <w:tr w:rsidR="00446916" w:rsidTr="008E7661">
        <w:tc>
          <w:tcPr>
            <w:tcW w:w="4785" w:type="dxa"/>
          </w:tcPr>
          <w:p w:rsidR="00446916" w:rsidRPr="0075609B" w:rsidRDefault="00446916" w:rsidP="008E7661">
            <w:pPr>
              <w:pStyle w:val="Default"/>
              <w:jc w:val="both"/>
            </w:pPr>
            <w:r w:rsidRPr="0075609B">
              <w:t xml:space="preserve">Информация о команде, которая будет зачитываться на очном этапе конкурса (три–четыре предложения) </w:t>
            </w:r>
          </w:p>
        </w:tc>
        <w:tc>
          <w:tcPr>
            <w:tcW w:w="4786" w:type="dxa"/>
          </w:tcPr>
          <w:p w:rsidR="00446916" w:rsidRDefault="00446916" w:rsidP="008E7661">
            <w:pPr>
              <w:jc w:val="both"/>
            </w:pPr>
          </w:p>
        </w:tc>
      </w:tr>
    </w:tbl>
    <w:p w:rsidR="00446916" w:rsidRPr="002D0E39" w:rsidRDefault="00446916" w:rsidP="00446916">
      <w:pPr>
        <w:ind w:firstLine="709"/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both"/>
      </w:pPr>
    </w:p>
    <w:p w:rsidR="00446916" w:rsidRDefault="00446916" w:rsidP="00446916">
      <w:pPr>
        <w:tabs>
          <w:tab w:val="left" w:pos="709"/>
          <w:tab w:val="left" w:pos="1134"/>
        </w:tabs>
        <w:jc w:val="right"/>
      </w:pPr>
      <w:r>
        <w:t>Приложение 2</w:t>
      </w:r>
    </w:p>
    <w:p w:rsidR="00446916" w:rsidRDefault="00446916" w:rsidP="00446916">
      <w:pPr>
        <w:ind w:firstLine="709"/>
        <w:jc w:val="center"/>
      </w:pPr>
    </w:p>
    <w:p w:rsidR="00446916" w:rsidRDefault="00446916" w:rsidP="00446916">
      <w:pPr>
        <w:ind w:firstLine="709"/>
        <w:jc w:val="center"/>
      </w:pPr>
      <w:r w:rsidRPr="009E54A2">
        <w:t xml:space="preserve">Состав оргкомитета </w:t>
      </w:r>
      <w:r>
        <w:t>Большой педагогической игры</w:t>
      </w:r>
    </w:p>
    <w:p w:rsidR="00446916" w:rsidRPr="009E54A2" w:rsidRDefault="00446916" w:rsidP="00446916">
      <w:pPr>
        <w:ind w:firstLine="709"/>
        <w:jc w:val="center"/>
      </w:pPr>
    </w:p>
    <w:p w:rsidR="00446916" w:rsidRPr="00C71EA3" w:rsidRDefault="00446916" w:rsidP="00446916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71EA3">
        <w:rPr>
          <w:sz w:val="28"/>
          <w:szCs w:val="28"/>
        </w:rPr>
        <w:t xml:space="preserve">Зарипов Роман Рафаилович, председатель </w:t>
      </w:r>
      <w:r>
        <w:rPr>
          <w:sz w:val="28"/>
          <w:szCs w:val="28"/>
        </w:rPr>
        <w:t>оргкомитета</w:t>
      </w:r>
      <w:r w:rsidRPr="00C71EA3">
        <w:rPr>
          <w:sz w:val="28"/>
          <w:szCs w:val="28"/>
        </w:rPr>
        <w:t>, начальник Управления образования администрации Иркутского районного муниципального образования.</w:t>
      </w:r>
    </w:p>
    <w:p w:rsidR="00D77DA0" w:rsidRPr="0006426A" w:rsidRDefault="00446916" w:rsidP="00D77DA0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EastAsia"/>
          <w:sz w:val="28"/>
          <w:szCs w:val="28"/>
        </w:rPr>
      </w:pPr>
      <w:r w:rsidRPr="00C71EA3">
        <w:rPr>
          <w:sz w:val="28"/>
          <w:szCs w:val="28"/>
        </w:rPr>
        <w:t xml:space="preserve">Филатова Марина Геннадьевна, заместитель председателя </w:t>
      </w:r>
      <w:r>
        <w:rPr>
          <w:sz w:val="28"/>
          <w:szCs w:val="28"/>
        </w:rPr>
        <w:t>оргкомитета</w:t>
      </w:r>
      <w:r w:rsidRPr="00C71EA3">
        <w:rPr>
          <w:sz w:val="28"/>
          <w:szCs w:val="28"/>
        </w:rPr>
        <w:t xml:space="preserve">, директор </w:t>
      </w:r>
      <w:r w:rsidR="00D77DA0" w:rsidRPr="00C71EA3">
        <w:rPr>
          <w:sz w:val="28"/>
          <w:szCs w:val="28"/>
        </w:rPr>
        <w:t>муниципального казенного учреждения Иркутского районного муниципального образования «Ресурсно-методический центр»</w:t>
      </w:r>
      <w:r w:rsidR="00D77DA0">
        <w:rPr>
          <w:sz w:val="28"/>
          <w:szCs w:val="28"/>
        </w:rPr>
        <w:t xml:space="preserve">. </w:t>
      </w:r>
    </w:p>
    <w:p w:rsidR="00446916" w:rsidRPr="0006426A" w:rsidRDefault="00446916" w:rsidP="00446916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EastAsia"/>
          <w:sz w:val="28"/>
          <w:szCs w:val="28"/>
        </w:rPr>
      </w:pPr>
      <w:r w:rsidRPr="00C71EA3">
        <w:rPr>
          <w:sz w:val="28"/>
          <w:szCs w:val="28"/>
        </w:rPr>
        <w:t>Чепрасова Наталья Евгеньевна, методист муниципального казенного учреждения Иркутского районного муниципального образования «Ресурсно-методический центр»</w:t>
      </w:r>
      <w:r>
        <w:rPr>
          <w:sz w:val="28"/>
          <w:szCs w:val="28"/>
        </w:rPr>
        <w:t xml:space="preserve">. </w:t>
      </w:r>
    </w:p>
    <w:p w:rsidR="00446916" w:rsidRPr="0006426A" w:rsidRDefault="00446916" w:rsidP="00446916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Жебракова Светлана Александровна, методист </w:t>
      </w:r>
      <w:r w:rsidRPr="00C71EA3">
        <w:rPr>
          <w:sz w:val="28"/>
          <w:szCs w:val="28"/>
        </w:rPr>
        <w:t>муниципального казенного учреждения Иркутского районного муниципального образования «Ресурсно-методический центр»</w:t>
      </w:r>
      <w:r>
        <w:rPr>
          <w:sz w:val="28"/>
          <w:szCs w:val="28"/>
        </w:rPr>
        <w:t xml:space="preserve">. </w:t>
      </w:r>
    </w:p>
    <w:p w:rsidR="00446916" w:rsidRPr="00D77DA0" w:rsidRDefault="00446916" w:rsidP="00446916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Березовская Наталья Сергеевна, </w:t>
      </w:r>
      <w:r>
        <w:rPr>
          <w:sz w:val="28"/>
          <w:szCs w:val="28"/>
        </w:rPr>
        <w:t xml:space="preserve">методист </w:t>
      </w:r>
      <w:r w:rsidRPr="00C71EA3">
        <w:rPr>
          <w:sz w:val="28"/>
          <w:szCs w:val="28"/>
        </w:rPr>
        <w:t>муниципального казенного учреждения Иркутского районного муниципального образования «Ресурсно-методический центр»</w:t>
      </w:r>
      <w:r>
        <w:rPr>
          <w:sz w:val="28"/>
          <w:szCs w:val="28"/>
        </w:rPr>
        <w:t xml:space="preserve">. </w:t>
      </w:r>
    </w:p>
    <w:p w:rsidR="00D77DA0" w:rsidRPr="00D77DA0" w:rsidRDefault="00D77DA0" w:rsidP="00D77DA0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Павлюк Мария Вячеславовна, педагог-психолог </w:t>
      </w:r>
      <w:r w:rsidRPr="00C71EA3">
        <w:rPr>
          <w:sz w:val="28"/>
          <w:szCs w:val="28"/>
        </w:rPr>
        <w:t>муниципального казенного учреждения Иркутского районного муниципального образования «Ресурсно-методический центр»</w:t>
      </w:r>
      <w:r>
        <w:rPr>
          <w:sz w:val="28"/>
          <w:szCs w:val="28"/>
        </w:rPr>
        <w:t xml:space="preserve">. </w:t>
      </w:r>
    </w:p>
    <w:p w:rsidR="00446916" w:rsidRDefault="00446916" w:rsidP="00446916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426A">
        <w:rPr>
          <w:sz w:val="28"/>
          <w:szCs w:val="28"/>
        </w:rPr>
        <w:t>Сидорина Надежда Петровна, директор МОУ ИРМО «Грановская СОШ»</w:t>
      </w:r>
      <w:r>
        <w:rPr>
          <w:sz w:val="28"/>
          <w:szCs w:val="28"/>
        </w:rPr>
        <w:t>.</w:t>
      </w:r>
    </w:p>
    <w:p w:rsidR="00D77DA0" w:rsidRDefault="00D77DA0" w:rsidP="00D77DA0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Татьяна Юрьевна, заместитель директора по воспитательной работе </w:t>
      </w:r>
      <w:r w:rsidRPr="0006426A">
        <w:rPr>
          <w:sz w:val="28"/>
          <w:szCs w:val="28"/>
        </w:rPr>
        <w:t>МОУ ИРМО «Грановская СОШ»</w:t>
      </w:r>
      <w:r>
        <w:rPr>
          <w:sz w:val="28"/>
          <w:szCs w:val="28"/>
        </w:rPr>
        <w:t>.</w:t>
      </w:r>
    </w:p>
    <w:p w:rsidR="00D77DA0" w:rsidRPr="0006426A" w:rsidRDefault="00D77DA0" w:rsidP="00D77DA0">
      <w:pPr>
        <w:pStyle w:val="a3"/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both"/>
        <w:rPr>
          <w:rFonts w:eastAsia="Times New Roman"/>
        </w:rPr>
      </w:pPr>
    </w:p>
    <w:p w:rsidR="00446916" w:rsidRDefault="00446916" w:rsidP="00446916">
      <w:pPr>
        <w:tabs>
          <w:tab w:val="left" w:pos="709"/>
          <w:tab w:val="left" w:pos="1134"/>
        </w:tabs>
        <w:jc w:val="right"/>
      </w:pPr>
      <w:r>
        <w:t>Приложение 3</w:t>
      </w:r>
    </w:p>
    <w:p w:rsidR="00446916" w:rsidRDefault="00446916" w:rsidP="00446916">
      <w:pPr>
        <w:tabs>
          <w:tab w:val="left" w:pos="709"/>
          <w:tab w:val="left" w:pos="1134"/>
        </w:tabs>
        <w:jc w:val="center"/>
        <w:rPr>
          <w:rFonts w:eastAsia="Times New Roman"/>
        </w:rPr>
      </w:pPr>
      <w:r>
        <w:rPr>
          <w:rFonts w:eastAsia="Times New Roman"/>
        </w:rPr>
        <w:t>Состав Жюри Большой педагогической игры</w:t>
      </w:r>
    </w:p>
    <w:p w:rsidR="00446916" w:rsidRDefault="00446916" w:rsidP="00446916">
      <w:pPr>
        <w:tabs>
          <w:tab w:val="left" w:pos="709"/>
          <w:tab w:val="left" w:pos="1134"/>
        </w:tabs>
        <w:jc w:val="center"/>
        <w:rPr>
          <w:rFonts w:eastAsia="Times New Roman"/>
        </w:rPr>
      </w:pPr>
    </w:p>
    <w:p w:rsidR="00446916" w:rsidRPr="00C71EA3" w:rsidRDefault="00446916" w:rsidP="00D74235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71EA3">
        <w:rPr>
          <w:sz w:val="28"/>
          <w:szCs w:val="28"/>
        </w:rPr>
        <w:t xml:space="preserve">Зарипов Роман Рафаилович, председатель </w:t>
      </w:r>
      <w:r>
        <w:rPr>
          <w:sz w:val="28"/>
          <w:szCs w:val="28"/>
        </w:rPr>
        <w:t>жюри</w:t>
      </w:r>
      <w:r w:rsidRPr="00C71EA3">
        <w:rPr>
          <w:sz w:val="28"/>
          <w:szCs w:val="28"/>
        </w:rPr>
        <w:t>, начальник Управления образования администрации Иркутского районного муниципального образования.</w:t>
      </w:r>
    </w:p>
    <w:p w:rsidR="00446916" w:rsidRPr="00D74235" w:rsidRDefault="00446916" w:rsidP="00D74235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71EA3">
        <w:rPr>
          <w:sz w:val="28"/>
          <w:szCs w:val="28"/>
        </w:rPr>
        <w:t xml:space="preserve">Филатова Марина Геннадьевна, заместитель председателя, директор </w:t>
      </w:r>
      <w:r w:rsidRPr="00D74235">
        <w:rPr>
          <w:sz w:val="28"/>
          <w:szCs w:val="28"/>
        </w:rPr>
        <w:t>МКУ ИРМО «РМЦ».</w:t>
      </w:r>
    </w:p>
    <w:p w:rsidR="00446916" w:rsidRPr="00D74235" w:rsidRDefault="00446916" w:rsidP="00D74235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74235">
        <w:rPr>
          <w:sz w:val="28"/>
          <w:szCs w:val="28"/>
        </w:rPr>
        <w:t>Майкова Наталья Андреевна, специалист Управления образования администрации Иркутского районного муниципального образования.</w:t>
      </w:r>
    </w:p>
    <w:p w:rsidR="00446916" w:rsidRPr="00D74235" w:rsidRDefault="00446916" w:rsidP="00D74235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74235">
        <w:rPr>
          <w:sz w:val="28"/>
          <w:szCs w:val="28"/>
        </w:rPr>
        <w:t>Мякушева Софья Георгиевна, методист МКУ ИМЦРО.</w:t>
      </w:r>
    </w:p>
    <w:p w:rsidR="00446916" w:rsidRPr="00D74235" w:rsidRDefault="00446916" w:rsidP="00D74235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74235">
        <w:rPr>
          <w:sz w:val="28"/>
          <w:szCs w:val="28"/>
        </w:rPr>
        <w:t>Персидская Анастасия Сергеевна, директор МОУ ИРМО «Большереченская СОШ».</w:t>
      </w:r>
    </w:p>
    <w:p w:rsidR="00D74235" w:rsidRPr="00D74235" w:rsidRDefault="00D74235" w:rsidP="00D74235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74235">
        <w:rPr>
          <w:bCs/>
          <w:color w:val="000000" w:themeColor="text1"/>
          <w:sz w:val="28"/>
          <w:szCs w:val="28"/>
        </w:rPr>
        <w:t>Боровская Лариса Владимировна, руководитель ассоциации учителей русского языка и литературы, учитель русского языка и литературы МОУ ИРМО «Марковская СОШ»</w:t>
      </w:r>
      <w:r>
        <w:rPr>
          <w:bCs/>
          <w:color w:val="000000" w:themeColor="text1"/>
          <w:sz w:val="28"/>
          <w:szCs w:val="28"/>
        </w:rPr>
        <w:t>.</w:t>
      </w:r>
    </w:p>
    <w:p w:rsidR="00D74235" w:rsidRPr="00D74235" w:rsidRDefault="00D74235" w:rsidP="00D74235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74235">
        <w:rPr>
          <w:bCs/>
          <w:color w:val="000000" w:themeColor="text1"/>
          <w:sz w:val="28"/>
          <w:szCs w:val="28"/>
        </w:rPr>
        <w:t>Боровская Нина Константиновнаруководительассоциации учителей иностранных языков, учитель иностранного языка МОУ ИРМО «Марковская СОШ»</w:t>
      </w:r>
      <w:r>
        <w:rPr>
          <w:bCs/>
          <w:color w:val="000000" w:themeColor="text1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color w:val="000000"/>
          <w:sz w:val="28"/>
          <w:szCs w:val="28"/>
        </w:rPr>
        <w:t>Лапшакова Ольга Сергеевна, учитель математики МОУ ИРМО «Оекская СОШ»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color w:val="000000"/>
          <w:sz w:val="28"/>
          <w:szCs w:val="28"/>
        </w:rPr>
        <w:t>Обрубова Ксения Николаевна, учитель русского языка и литературы МОУ ИРМО «Пивоваровская СОШ»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color w:val="000000"/>
          <w:sz w:val="28"/>
          <w:szCs w:val="28"/>
        </w:rPr>
        <w:t>Проничкина Анна Геннадьевна, учитель истории и обществознания МОУ ИРМО «Усть-Кудинская СОШ»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color w:val="000000"/>
          <w:sz w:val="28"/>
          <w:szCs w:val="28"/>
        </w:rPr>
        <w:t>Тимошенко Татьяна Геннадиевна, учитель ИЗО МОУ ИРМО «Грановская СОШ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sz w:val="28"/>
          <w:szCs w:val="28"/>
        </w:rPr>
        <w:t xml:space="preserve">Цыкура Елена Александровна, </w:t>
      </w:r>
      <w:r w:rsidRPr="00D74235">
        <w:rPr>
          <w:color w:val="000000"/>
          <w:sz w:val="28"/>
          <w:szCs w:val="28"/>
        </w:rPr>
        <w:t>учитель русского языка и литературы ОУ ИРМО «Марковская СОШ№2»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sz w:val="28"/>
          <w:szCs w:val="28"/>
        </w:rPr>
        <w:t xml:space="preserve">Ченская Юлия Константиновна, учитель математики, информатики </w:t>
      </w:r>
      <w:r w:rsidRPr="00D74235">
        <w:rPr>
          <w:color w:val="000000"/>
          <w:sz w:val="28"/>
          <w:szCs w:val="28"/>
        </w:rPr>
        <w:t>МОУ ИРМО «Кудинская СОШ»</w:t>
      </w:r>
      <w:r>
        <w:rPr>
          <w:color w:val="000000"/>
          <w:sz w:val="28"/>
          <w:szCs w:val="28"/>
        </w:rPr>
        <w:t>.</w:t>
      </w:r>
    </w:p>
    <w:p w:rsidR="00D74235" w:rsidRPr="00D74235" w:rsidRDefault="00D74235" w:rsidP="00D74235">
      <w:pPr>
        <w:pStyle w:val="a3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D74235">
        <w:rPr>
          <w:sz w:val="28"/>
          <w:szCs w:val="28"/>
        </w:rPr>
        <w:t xml:space="preserve">Юрченко Иван Сергеевич, </w:t>
      </w:r>
      <w:r w:rsidRPr="00D74235">
        <w:rPr>
          <w:color w:val="000000"/>
          <w:sz w:val="28"/>
          <w:szCs w:val="28"/>
        </w:rPr>
        <w:t>учитель физической культуры МОУ ИРМО «Хомутовская СОШ№2»</w:t>
      </w:r>
      <w:r>
        <w:rPr>
          <w:color w:val="000000"/>
          <w:sz w:val="28"/>
          <w:szCs w:val="28"/>
        </w:rPr>
        <w:t>.</w:t>
      </w:r>
    </w:p>
    <w:p w:rsidR="0011125C" w:rsidRDefault="0011125C"/>
    <w:sectPr w:rsidR="0011125C" w:rsidSect="00766EEB">
      <w:pgSz w:w="11906" w:h="16838"/>
      <w:pgMar w:top="709" w:right="707" w:bottom="1135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2B" w:rsidRDefault="009C1D2B" w:rsidP="00D77DA0">
      <w:r>
        <w:separator/>
      </w:r>
    </w:p>
  </w:endnote>
  <w:endnote w:type="continuationSeparator" w:id="1">
    <w:p w:rsidR="009C1D2B" w:rsidRDefault="009C1D2B" w:rsidP="00D7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2B" w:rsidRDefault="009C1D2B" w:rsidP="00D77DA0">
      <w:r>
        <w:separator/>
      </w:r>
    </w:p>
  </w:footnote>
  <w:footnote w:type="continuationSeparator" w:id="1">
    <w:p w:rsidR="009C1D2B" w:rsidRDefault="009C1D2B" w:rsidP="00D77DA0">
      <w:r>
        <w:continuationSeparator/>
      </w:r>
    </w:p>
  </w:footnote>
  <w:footnote w:id="2">
    <w:p w:rsidR="00D77DA0" w:rsidRDefault="00D77DA0">
      <w:pPr>
        <w:pStyle w:val="a6"/>
      </w:pPr>
      <w:r>
        <w:rPr>
          <w:rStyle w:val="a8"/>
        </w:rPr>
        <w:footnoteRef/>
      </w:r>
      <w:r>
        <w:t xml:space="preserve"> ФИО всех участников указывается полностью для подготовки именных сертификатов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7E1"/>
    <w:multiLevelType w:val="hybridMultilevel"/>
    <w:tmpl w:val="B3BE1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7167DE"/>
    <w:multiLevelType w:val="hybridMultilevel"/>
    <w:tmpl w:val="D95AF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6207B0"/>
    <w:multiLevelType w:val="multilevel"/>
    <w:tmpl w:val="3E7EE60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916"/>
    <w:rsid w:val="00065464"/>
    <w:rsid w:val="0011125C"/>
    <w:rsid w:val="001961E0"/>
    <w:rsid w:val="001D4557"/>
    <w:rsid w:val="002839E3"/>
    <w:rsid w:val="003F1136"/>
    <w:rsid w:val="00446916"/>
    <w:rsid w:val="00474162"/>
    <w:rsid w:val="0051000D"/>
    <w:rsid w:val="005126B4"/>
    <w:rsid w:val="00526BC8"/>
    <w:rsid w:val="00555C28"/>
    <w:rsid w:val="00573462"/>
    <w:rsid w:val="00586765"/>
    <w:rsid w:val="00587607"/>
    <w:rsid w:val="005D2CE6"/>
    <w:rsid w:val="00645B5E"/>
    <w:rsid w:val="0065301F"/>
    <w:rsid w:val="007544C8"/>
    <w:rsid w:val="00766EEB"/>
    <w:rsid w:val="007B389F"/>
    <w:rsid w:val="007B4495"/>
    <w:rsid w:val="008134F5"/>
    <w:rsid w:val="008B581F"/>
    <w:rsid w:val="008E5AEA"/>
    <w:rsid w:val="00905B9F"/>
    <w:rsid w:val="00923DBE"/>
    <w:rsid w:val="009C1D2B"/>
    <w:rsid w:val="009F17DB"/>
    <w:rsid w:val="00A33322"/>
    <w:rsid w:val="00A62254"/>
    <w:rsid w:val="00A833C5"/>
    <w:rsid w:val="00B106FF"/>
    <w:rsid w:val="00B72AC9"/>
    <w:rsid w:val="00B90FFA"/>
    <w:rsid w:val="00BA3665"/>
    <w:rsid w:val="00BB5CC5"/>
    <w:rsid w:val="00BF3624"/>
    <w:rsid w:val="00D74235"/>
    <w:rsid w:val="00D77DA0"/>
    <w:rsid w:val="00DA6CD1"/>
    <w:rsid w:val="00E93F03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16"/>
    <w:pPr>
      <w:ind w:left="720"/>
      <w:contextualSpacing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rsid w:val="0044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916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6916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77D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77DA0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77DA0"/>
    <w:rPr>
      <w:vertAlign w:val="superscript"/>
    </w:rPr>
  </w:style>
  <w:style w:type="character" w:customStyle="1" w:styleId="linktext">
    <w:name w:val="link__text"/>
    <w:basedOn w:val="a0"/>
    <w:rsid w:val="00474162"/>
  </w:style>
  <w:style w:type="character" w:customStyle="1" w:styleId="shortenershort-link-text">
    <w:name w:val="shortener__short-link-text"/>
    <w:basedOn w:val="a0"/>
    <w:rsid w:val="00474162"/>
  </w:style>
  <w:style w:type="character" w:styleId="a9">
    <w:name w:val="FollowedHyperlink"/>
    <w:basedOn w:val="a0"/>
    <w:uiPriority w:val="99"/>
    <w:semiHidden/>
    <w:unhideWhenUsed/>
    <w:rsid w:val="0047416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00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0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quick.apkpro.ru/poll/126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F79C-D684-4D90-84DA-AB48B71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2025-09-16T01:34:00Z</dcterms:created>
  <dcterms:modified xsi:type="dcterms:W3CDTF">2025-09-16T05:10:00Z</dcterms:modified>
</cp:coreProperties>
</file>